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9139F" w14:textId="77777777" w:rsidR="00BA269D" w:rsidRPr="00852ABB" w:rsidRDefault="00BA269D"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56</w:t>
      </w:r>
    </w:p>
    <w:p w14:paraId="60929B31" w14:textId="77777777" w:rsidR="00BA269D" w:rsidRPr="00852ABB" w:rsidRDefault="00BA269D"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LUYỆN HUẤN LUYỆN VIÊN CHÍNH</w:t>
      </w:r>
    </w:p>
    <w:p w14:paraId="73589E3C" w14:textId="77777777" w:rsidR="00BA269D" w:rsidRDefault="00BA269D"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29BB522B" w14:textId="77777777" w:rsidR="00BA269D" w:rsidRDefault="00BA269D"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124C0488" w14:textId="77777777" w:rsidR="00BA269D" w:rsidRDefault="00BA269D" w:rsidP="005E521A">
      <w:pPr>
        <w:pStyle w:val="Tiu10"/>
        <w:keepNext/>
        <w:keepLines/>
        <w:spacing w:after="0"/>
        <w:ind w:firstLine="0"/>
        <w:jc w:val="center"/>
        <w:outlineLvl w:val="9"/>
        <w:rPr>
          <w:rFonts w:ascii="Arial" w:hAnsi="Arial" w:cs="Arial"/>
          <w:sz w:val="20"/>
          <w:szCs w:val="20"/>
        </w:rPr>
      </w:pPr>
    </w:p>
    <w:p w14:paraId="09567EC5" w14:textId="77777777" w:rsidR="00BA269D" w:rsidRPr="00852ABB" w:rsidRDefault="00BA269D"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w:t>
      </w:r>
    </w:p>
    <w:p w14:paraId="564A093B" w14:textId="77777777" w:rsidR="00BA269D" w:rsidRPr="00852ABB" w:rsidRDefault="00BA269D" w:rsidP="005E521A">
      <w:pPr>
        <w:pStyle w:val="Tiu10"/>
        <w:keepNext/>
        <w:keepLines/>
        <w:tabs>
          <w:tab w:val="left" w:pos="109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71510914"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cho các huấn luyện viên và sỹ quan hàng hải, những người có trách nhiệm và nhiệm vụ trực tiếp huấn luyện thuyền viên trên bờ và dưới tàu, đáp ứng đầy đủ các yêu cầu ở Mục A-I/6 và A- I/8 của Bộ luật STCW.</w:t>
      </w:r>
    </w:p>
    <w:p w14:paraId="4CD62CA4" w14:textId="77777777" w:rsidR="00BA269D" w:rsidRPr="00852ABB" w:rsidRDefault="00BA269D"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4F7B6A77"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Mục tiêu của chương trình là đào tạo các huấn luyện viên có phương pháp luận, định hướng lập kế hoạch, công tác chuẩn bị trước khi huấn luyện, trực tiếp giảng dạy và hướng dẫn học viên một cách có hiệu quả, bao gồm việc lựa chọn các phương pháp hướng dẫn, sử dụng phương tiện và tài liệu phục vụ huấn luyện hiệu quả và có năng lực đánh giá quá trình dạy và học.</w:t>
      </w:r>
    </w:p>
    <w:p w14:paraId="4CB03DBB" w14:textId="77777777" w:rsidR="00BA269D" w:rsidRPr="00852ABB" w:rsidRDefault="00BA269D" w:rsidP="005E521A">
      <w:pPr>
        <w:pStyle w:val="Tiu10"/>
        <w:keepNext/>
        <w:keepLines/>
        <w:tabs>
          <w:tab w:val="left" w:pos="1132"/>
        </w:tabs>
        <w:spacing w:after="120"/>
        <w:ind w:left="720" w:firstLine="0"/>
        <w:jc w:val="both"/>
        <w:outlineLvl w:val="9"/>
        <w:rPr>
          <w:rFonts w:ascii="Arial" w:hAnsi="Arial" w:cs="Arial"/>
          <w:sz w:val="20"/>
          <w:szCs w:val="20"/>
        </w:rPr>
      </w:pPr>
      <w:r>
        <w:rPr>
          <w:rFonts w:ascii="Arial" w:hAnsi="Arial" w:cs="Arial"/>
          <w:sz w:val="20"/>
          <w:szCs w:val="20"/>
          <w:lang w:val="en-US"/>
        </w:rPr>
        <w:t xml:space="preserve">3. </w:t>
      </w:r>
      <w:r w:rsidRPr="00852ABB">
        <w:rPr>
          <w:rFonts w:ascii="Arial" w:hAnsi="Arial" w:cs="Arial"/>
          <w:sz w:val="20"/>
          <w:szCs w:val="20"/>
        </w:rPr>
        <w:t>Tiêu chuẩn tham gia khoá học</w:t>
      </w:r>
    </w:p>
    <w:p w14:paraId="203D1B5B" w14:textId="77777777" w:rsidR="00BA269D"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muốn tham gia chương trình huấn luyện phải có:</w:t>
      </w:r>
    </w:p>
    <w:p w14:paraId="634F4587"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Giấy chứng nhận khả năng chuyên môn sỹ quan vận hành boong, máy tàu biển và sỹ quan kỹ thuật điện tàu biển trở lên;</w:t>
      </w:r>
    </w:p>
    <w:p w14:paraId="732B3337" w14:textId="77777777" w:rsidR="00BA269D" w:rsidRPr="00852ABB"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học viên không tốt nghiệp các chuyên ngành hàng hải nhưng được tham gia vào công tác đào tạo, huấn luyện thuyền viên.</w:t>
      </w:r>
    </w:p>
    <w:p w14:paraId="5B58C9C1" w14:textId="77777777" w:rsidR="00BA269D" w:rsidRPr="00852ABB" w:rsidRDefault="00BA269D" w:rsidP="005E521A">
      <w:pPr>
        <w:pStyle w:val="Tiu10"/>
        <w:keepNext/>
        <w:keepLines/>
        <w:tabs>
          <w:tab w:val="left" w:pos="1132"/>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7840C5DB"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được cơ sở đào tạo cấp Giấy chứng nhận huấn luyện viên chính.</w:t>
      </w:r>
    </w:p>
    <w:p w14:paraId="67F34D1B"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7BE1EA09" w14:textId="77777777" w:rsidR="00BA269D" w:rsidRPr="00852ABB" w:rsidRDefault="00BA269D" w:rsidP="005E521A">
      <w:pPr>
        <w:pStyle w:val="Tiu10"/>
        <w:keepNext/>
        <w:keepLines/>
        <w:tabs>
          <w:tab w:val="left" w:pos="1132"/>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24DC4452" w14:textId="77777777" w:rsidR="00BA269D" w:rsidRDefault="00BA269D"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3135CABE" w14:textId="77777777" w:rsidR="00BA269D" w:rsidRPr="00852ABB" w:rsidRDefault="00BA269D"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77AFA367" w14:textId="77777777" w:rsidR="00BA269D" w:rsidRPr="00852ABB" w:rsidRDefault="00BA269D"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huấn luyện viên</w:t>
      </w:r>
    </w:p>
    <w:p w14:paraId="281C9217" w14:textId="77777777" w:rsidR="00BA269D"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14:paraId="6B1D56F1"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hoặc máy trưởng tàu biển;</w:t>
      </w:r>
    </w:p>
    <w:p w14:paraId="5F9D4C8B" w14:textId="77777777" w:rsidR="00BA269D" w:rsidRPr="00852ABB"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ít nhất 5 năm kinh nghiệm làm công tác đào tạo, huấn luyện thuyền viên.</w:t>
      </w:r>
    </w:p>
    <w:p w14:paraId="308E470A" w14:textId="77777777" w:rsidR="00BA269D" w:rsidRPr="00852ABB" w:rsidRDefault="00BA269D" w:rsidP="005E521A">
      <w:pPr>
        <w:pStyle w:val="Tiu10"/>
        <w:keepNext/>
        <w:keepLines/>
        <w:tabs>
          <w:tab w:val="left" w:pos="1158"/>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5D481C9A" w14:textId="77777777" w:rsidR="00BA269D"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327E3536"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2ECC165C"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668294AC"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3A8E6EBD"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053B23DA" w14:textId="77777777" w:rsidR="00BA269D"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Địa điểm đánh giá: Tại các phòng học lý thuyết, phòng thực hành, mô phỏng, trên tàu biển, </w:t>
      </w:r>
      <w:r w:rsidRPr="00852ABB">
        <w:rPr>
          <w:rFonts w:ascii="Arial" w:hAnsi="Arial" w:cs="Arial"/>
          <w:sz w:val="20"/>
          <w:szCs w:val="20"/>
        </w:rPr>
        <w:lastRenderedPageBreak/>
        <w:t>phù hợp với nội dung, hình thức đánh giá;</w:t>
      </w:r>
    </w:p>
    <w:p w14:paraId="48DB17D8" w14:textId="77777777" w:rsidR="00BA269D" w:rsidRPr="00852ABB" w:rsidRDefault="00BA269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Nội dung đánh giá:</w:t>
      </w:r>
    </w:p>
    <w:p w14:paraId="182E9569"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yêu cầu của Công ước và Bộ luật STCW về công tác đào tạo huấn luyện viên;</w:t>
      </w:r>
    </w:p>
    <w:p w14:paraId="4E268BC0"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yếu tố ảnh hưởng đến việc huấn luyện và học tập của học viên;</w:t>
      </w:r>
    </w:p>
    <w:p w14:paraId="37CC1DD7"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Tạo dựng môi trường huấn luyện hiệu quả;</w:t>
      </w:r>
    </w:p>
    <w:p w14:paraId="2CA199D2"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tiện được sử dụng để hỗ trợ giảng dạy, huấn luyện;</w:t>
      </w:r>
    </w:p>
    <w:p w14:paraId="4E96E986"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Lựa chọn phương tiện hỗ trợ huấn luyện thích hợp;</w:t>
      </w:r>
    </w:p>
    <w:p w14:paraId="0E89AA86"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Trách nhiệm của các huấn luyện viên trong công tác huấn luyện;</w:t>
      </w:r>
    </w:p>
    <w:p w14:paraId="525F9F49"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pháp giảng dạy hiệu quả phù hợp với nhu cầu của các học viên;</w:t>
      </w:r>
    </w:p>
    <w:p w14:paraId="396E8DBC"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yếu tố cần xem xét khi xây dựng bài huấn luyện;</w:t>
      </w:r>
    </w:p>
    <w:p w14:paraId="61403372"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Lợi ích của việc đánh giá;</w:t>
      </w:r>
    </w:p>
    <w:p w14:paraId="7702878F"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phương pháp đánh giá huấn luyện;</w:t>
      </w:r>
    </w:p>
    <w:p w14:paraId="37176F69"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Các yếu tố cần đề cập khi xây dựng một chương trình huấn luyện;</w:t>
      </w:r>
    </w:p>
    <w:p w14:paraId="1919EFBB"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 Xây dựng một chương trình huấn luyện mới.</w:t>
      </w:r>
    </w:p>
    <w:p w14:paraId="130E9195" w14:textId="77777777" w:rsidR="00BA269D" w:rsidRPr="00852ABB" w:rsidRDefault="00BA269D"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Thiết bị trợ giảng dạy (A)</w:t>
      </w:r>
    </w:p>
    <w:p w14:paraId="30F3C0E5"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A1 - Thiết bị nghe nhìn: Tivi/hệ thống máy chiếu;</w:t>
      </w:r>
    </w:p>
    <w:p w14:paraId="123BDAC6"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A2 - Đĩa DVD/VCD/file video clip v.v...</w:t>
      </w:r>
    </w:p>
    <w:p w14:paraId="1D449FA5" w14:textId="77777777" w:rsidR="00BA269D" w:rsidRPr="00852ABB" w:rsidRDefault="00BA269D"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Tài liệu tham khảo theo IMO (R)</w:t>
      </w:r>
    </w:p>
    <w:p w14:paraId="6CAD3BE1"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6.09</w:t>
      </w:r>
    </w:p>
    <w:p w14:paraId="4CDF16C1" w14:textId="77777777" w:rsidR="00BA269D" w:rsidRPr="00852ABB" w:rsidRDefault="00BA269D" w:rsidP="005E521A">
      <w:pPr>
        <w:pStyle w:val="Tiu10"/>
        <w:keepNext/>
        <w:keepLines/>
        <w:tabs>
          <w:tab w:val="left" w:pos="1272"/>
        </w:tabs>
        <w:spacing w:after="120"/>
        <w:ind w:left="720" w:firstLine="0"/>
        <w:jc w:val="both"/>
        <w:outlineLvl w:val="9"/>
        <w:rPr>
          <w:rFonts w:ascii="Arial" w:hAnsi="Arial" w:cs="Arial"/>
          <w:sz w:val="20"/>
          <w:szCs w:val="20"/>
        </w:rPr>
      </w:pPr>
      <w:r>
        <w:rPr>
          <w:rFonts w:ascii="Arial" w:hAnsi="Arial" w:cs="Arial"/>
          <w:sz w:val="20"/>
          <w:szCs w:val="20"/>
          <w:lang w:val="en-US"/>
        </w:rPr>
        <w:t xml:space="preserve">10. </w:t>
      </w:r>
      <w:r w:rsidRPr="00852ABB">
        <w:rPr>
          <w:rFonts w:ascii="Arial" w:hAnsi="Arial" w:cs="Arial"/>
          <w:sz w:val="20"/>
          <w:szCs w:val="20"/>
        </w:rPr>
        <w:t>Tài liệu học tập (T)</w:t>
      </w:r>
    </w:p>
    <w:p w14:paraId="2578D93C"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huấn luyện Huấn luyện viên chính</w:t>
      </w:r>
    </w:p>
    <w:p w14:paraId="28329496" w14:textId="77777777" w:rsidR="00BA269D" w:rsidRPr="00852ABB" w:rsidRDefault="00BA269D"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w:t>
      </w:r>
    </w:p>
    <w:tbl>
      <w:tblPr>
        <w:tblOverlap w:val="never"/>
        <w:tblW w:w="5000" w:type="pct"/>
        <w:jc w:val="center"/>
        <w:tblCellMar>
          <w:left w:w="10" w:type="dxa"/>
          <w:right w:w="10" w:type="dxa"/>
        </w:tblCellMar>
        <w:tblLook w:val="04A0" w:firstRow="1" w:lastRow="0" w:firstColumn="1" w:lastColumn="0" w:noHBand="0" w:noVBand="1"/>
      </w:tblPr>
      <w:tblGrid>
        <w:gridCol w:w="811"/>
        <w:gridCol w:w="5530"/>
        <w:gridCol w:w="1348"/>
        <w:gridCol w:w="1321"/>
      </w:tblGrid>
      <w:tr w:rsidR="00BA269D" w:rsidRPr="00852ABB" w14:paraId="335AC753" w14:textId="77777777" w:rsidTr="000909E0">
        <w:trPr>
          <w:trHeight w:val="20"/>
          <w:jc w:val="center"/>
        </w:trPr>
        <w:tc>
          <w:tcPr>
            <w:tcW w:w="450" w:type="pct"/>
            <w:vMerge w:val="restart"/>
            <w:tcBorders>
              <w:top w:val="single" w:sz="4" w:space="0" w:color="auto"/>
              <w:left w:val="single" w:sz="4" w:space="0" w:color="auto"/>
            </w:tcBorders>
            <w:shd w:val="clear" w:color="auto" w:fill="FFFFFF"/>
            <w:vAlign w:val="center"/>
          </w:tcPr>
          <w:p w14:paraId="377B0467"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069" w:type="pct"/>
            <w:vMerge w:val="restart"/>
            <w:tcBorders>
              <w:top w:val="single" w:sz="4" w:space="0" w:color="auto"/>
              <w:left w:val="single" w:sz="4" w:space="0" w:color="auto"/>
            </w:tcBorders>
            <w:shd w:val="clear" w:color="auto" w:fill="FFFFFF"/>
            <w:vAlign w:val="center"/>
          </w:tcPr>
          <w:p w14:paraId="0564A8F5"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481" w:type="pct"/>
            <w:gridSpan w:val="2"/>
            <w:tcBorders>
              <w:top w:val="single" w:sz="4" w:space="0" w:color="auto"/>
              <w:left w:val="single" w:sz="4" w:space="0" w:color="auto"/>
              <w:right w:val="single" w:sz="4" w:space="0" w:color="auto"/>
            </w:tcBorders>
            <w:shd w:val="clear" w:color="auto" w:fill="FFFFFF"/>
            <w:vAlign w:val="center"/>
          </w:tcPr>
          <w:p w14:paraId="01B261B3"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BA269D" w:rsidRPr="00852ABB" w14:paraId="138731E9" w14:textId="77777777" w:rsidTr="000909E0">
        <w:trPr>
          <w:trHeight w:val="20"/>
          <w:jc w:val="center"/>
        </w:trPr>
        <w:tc>
          <w:tcPr>
            <w:tcW w:w="450" w:type="pct"/>
            <w:vMerge/>
            <w:tcBorders>
              <w:left w:val="single" w:sz="4" w:space="0" w:color="auto"/>
            </w:tcBorders>
            <w:shd w:val="clear" w:color="auto" w:fill="FFFFFF"/>
            <w:vAlign w:val="center"/>
          </w:tcPr>
          <w:p w14:paraId="3C9D96F1" w14:textId="77777777" w:rsidR="00BA269D" w:rsidRPr="00852ABB" w:rsidRDefault="00BA269D" w:rsidP="000909E0">
            <w:pPr>
              <w:jc w:val="center"/>
              <w:rPr>
                <w:rFonts w:cs="Arial"/>
                <w:szCs w:val="20"/>
              </w:rPr>
            </w:pPr>
          </w:p>
        </w:tc>
        <w:tc>
          <w:tcPr>
            <w:tcW w:w="3069" w:type="pct"/>
            <w:vMerge/>
            <w:tcBorders>
              <w:left w:val="single" w:sz="4" w:space="0" w:color="auto"/>
            </w:tcBorders>
            <w:shd w:val="clear" w:color="auto" w:fill="FFFFFF"/>
            <w:vAlign w:val="center"/>
          </w:tcPr>
          <w:p w14:paraId="04B47997" w14:textId="77777777" w:rsidR="00BA269D" w:rsidRPr="00852ABB" w:rsidRDefault="00BA269D" w:rsidP="000909E0">
            <w:pPr>
              <w:jc w:val="center"/>
              <w:rPr>
                <w:rFonts w:cs="Arial"/>
                <w:szCs w:val="20"/>
              </w:rPr>
            </w:pPr>
          </w:p>
        </w:tc>
        <w:tc>
          <w:tcPr>
            <w:tcW w:w="748" w:type="pct"/>
            <w:tcBorders>
              <w:top w:val="single" w:sz="4" w:space="0" w:color="auto"/>
              <w:left w:val="single" w:sz="4" w:space="0" w:color="auto"/>
            </w:tcBorders>
            <w:shd w:val="clear" w:color="auto" w:fill="FFFFFF"/>
            <w:vAlign w:val="center"/>
          </w:tcPr>
          <w:p w14:paraId="1AA947C3"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Lý thuyết</w:t>
            </w:r>
          </w:p>
        </w:tc>
        <w:tc>
          <w:tcPr>
            <w:tcW w:w="733" w:type="pct"/>
            <w:tcBorders>
              <w:top w:val="single" w:sz="4" w:space="0" w:color="auto"/>
              <w:left w:val="single" w:sz="4" w:space="0" w:color="auto"/>
              <w:right w:val="single" w:sz="4" w:space="0" w:color="auto"/>
            </w:tcBorders>
            <w:shd w:val="clear" w:color="auto" w:fill="FFFFFF"/>
            <w:vAlign w:val="center"/>
          </w:tcPr>
          <w:p w14:paraId="6B32B644"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BA269D" w:rsidRPr="00852ABB" w14:paraId="66AB3CFE"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44927E01"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069" w:type="pct"/>
            <w:tcBorders>
              <w:top w:val="single" w:sz="4" w:space="0" w:color="auto"/>
              <w:left w:val="single" w:sz="4" w:space="0" w:color="auto"/>
            </w:tcBorders>
            <w:shd w:val="clear" w:color="auto" w:fill="FFFFFF"/>
            <w:vAlign w:val="center"/>
          </w:tcPr>
          <w:p w14:paraId="42F8B558"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Tóm tắt Công ước và Bộ luật STCW, các yêu cầu dựa trên đó để huấn luyện</w:t>
            </w:r>
          </w:p>
        </w:tc>
        <w:tc>
          <w:tcPr>
            <w:tcW w:w="748" w:type="pct"/>
            <w:tcBorders>
              <w:top w:val="single" w:sz="4" w:space="0" w:color="auto"/>
              <w:left w:val="single" w:sz="4" w:space="0" w:color="auto"/>
            </w:tcBorders>
            <w:shd w:val="clear" w:color="auto" w:fill="FFFFFF"/>
            <w:vAlign w:val="center"/>
          </w:tcPr>
          <w:p w14:paraId="5A51C7A9"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733" w:type="pct"/>
            <w:tcBorders>
              <w:top w:val="single" w:sz="4" w:space="0" w:color="auto"/>
              <w:left w:val="single" w:sz="4" w:space="0" w:color="auto"/>
              <w:right w:val="single" w:sz="4" w:space="0" w:color="auto"/>
            </w:tcBorders>
            <w:shd w:val="clear" w:color="auto" w:fill="FFFFFF"/>
            <w:vAlign w:val="center"/>
          </w:tcPr>
          <w:p w14:paraId="0E657E4E"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0</w:t>
            </w:r>
          </w:p>
        </w:tc>
      </w:tr>
      <w:tr w:rsidR="00BA269D" w:rsidRPr="00852ABB" w14:paraId="3E29529E"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524FC120"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069" w:type="pct"/>
            <w:tcBorders>
              <w:top w:val="single" w:sz="4" w:space="0" w:color="auto"/>
              <w:left w:val="single" w:sz="4" w:space="0" w:color="auto"/>
            </w:tcBorders>
            <w:shd w:val="clear" w:color="auto" w:fill="FFFFFF"/>
            <w:vAlign w:val="center"/>
          </w:tcPr>
          <w:p w14:paraId="58B0D532"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Tạo lập môi trường giảng dạy hiệu quả</w:t>
            </w:r>
          </w:p>
        </w:tc>
        <w:tc>
          <w:tcPr>
            <w:tcW w:w="748" w:type="pct"/>
            <w:tcBorders>
              <w:top w:val="single" w:sz="4" w:space="0" w:color="auto"/>
              <w:left w:val="single" w:sz="4" w:space="0" w:color="auto"/>
            </w:tcBorders>
            <w:shd w:val="clear" w:color="auto" w:fill="FFFFFF"/>
            <w:vAlign w:val="center"/>
          </w:tcPr>
          <w:p w14:paraId="12EFC093"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733" w:type="pct"/>
            <w:tcBorders>
              <w:top w:val="single" w:sz="4" w:space="0" w:color="auto"/>
              <w:left w:val="single" w:sz="4" w:space="0" w:color="auto"/>
              <w:right w:val="single" w:sz="4" w:space="0" w:color="auto"/>
            </w:tcBorders>
            <w:shd w:val="clear" w:color="auto" w:fill="FFFFFF"/>
            <w:vAlign w:val="center"/>
          </w:tcPr>
          <w:p w14:paraId="12BB7FFA"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r>
      <w:tr w:rsidR="00BA269D" w:rsidRPr="00852ABB" w14:paraId="2860E2B9"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52534519"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069" w:type="pct"/>
            <w:tcBorders>
              <w:top w:val="single" w:sz="4" w:space="0" w:color="auto"/>
              <w:left w:val="single" w:sz="4" w:space="0" w:color="auto"/>
            </w:tcBorders>
            <w:shd w:val="clear" w:color="auto" w:fill="FFFFFF"/>
            <w:vAlign w:val="center"/>
          </w:tcPr>
          <w:p w14:paraId="5F8EB7C8"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Các phương tiện hỗ trợ huấn luyện</w:t>
            </w:r>
          </w:p>
        </w:tc>
        <w:tc>
          <w:tcPr>
            <w:tcW w:w="748" w:type="pct"/>
            <w:tcBorders>
              <w:top w:val="single" w:sz="4" w:space="0" w:color="auto"/>
              <w:left w:val="single" w:sz="4" w:space="0" w:color="auto"/>
            </w:tcBorders>
            <w:shd w:val="clear" w:color="auto" w:fill="FFFFFF"/>
            <w:vAlign w:val="center"/>
          </w:tcPr>
          <w:p w14:paraId="012D5C7C"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3" w:type="pct"/>
            <w:tcBorders>
              <w:top w:val="single" w:sz="4" w:space="0" w:color="auto"/>
              <w:left w:val="single" w:sz="4" w:space="0" w:color="auto"/>
              <w:right w:val="single" w:sz="4" w:space="0" w:color="auto"/>
            </w:tcBorders>
            <w:shd w:val="clear" w:color="auto" w:fill="FFFFFF"/>
            <w:vAlign w:val="center"/>
          </w:tcPr>
          <w:p w14:paraId="4441B8F2"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r>
      <w:tr w:rsidR="00BA269D" w:rsidRPr="00852ABB" w14:paraId="1E7189E7"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27E6AB1A"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069" w:type="pct"/>
            <w:tcBorders>
              <w:top w:val="single" w:sz="4" w:space="0" w:color="auto"/>
              <w:left w:val="single" w:sz="4" w:space="0" w:color="auto"/>
            </w:tcBorders>
            <w:shd w:val="clear" w:color="auto" w:fill="FFFFFF"/>
            <w:vAlign w:val="center"/>
          </w:tcPr>
          <w:p w14:paraId="573EBA65"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Sử dụng các phương pháp giảng dạy hiệu quả</w:t>
            </w:r>
          </w:p>
        </w:tc>
        <w:tc>
          <w:tcPr>
            <w:tcW w:w="748" w:type="pct"/>
            <w:tcBorders>
              <w:top w:val="single" w:sz="4" w:space="0" w:color="auto"/>
              <w:left w:val="single" w:sz="4" w:space="0" w:color="auto"/>
            </w:tcBorders>
            <w:shd w:val="clear" w:color="auto" w:fill="FFFFFF"/>
            <w:vAlign w:val="center"/>
          </w:tcPr>
          <w:p w14:paraId="1C818624"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733" w:type="pct"/>
            <w:tcBorders>
              <w:top w:val="single" w:sz="4" w:space="0" w:color="auto"/>
              <w:left w:val="single" w:sz="4" w:space="0" w:color="auto"/>
              <w:right w:val="single" w:sz="4" w:space="0" w:color="auto"/>
            </w:tcBorders>
            <w:shd w:val="clear" w:color="auto" w:fill="FFFFFF"/>
            <w:vAlign w:val="center"/>
          </w:tcPr>
          <w:p w14:paraId="3003D790"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BA269D" w:rsidRPr="00852ABB" w14:paraId="60B6EEEA"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04C42D8D"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069" w:type="pct"/>
            <w:tcBorders>
              <w:top w:val="single" w:sz="4" w:space="0" w:color="auto"/>
              <w:left w:val="single" w:sz="4" w:space="0" w:color="auto"/>
            </w:tcBorders>
            <w:shd w:val="clear" w:color="auto" w:fill="FFFFFF"/>
            <w:vAlign w:val="center"/>
          </w:tcPr>
          <w:p w14:paraId="75142A66"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Xây dựng một bài huấn luyện</w:t>
            </w:r>
          </w:p>
        </w:tc>
        <w:tc>
          <w:tcPr>
            <w:tcW w:w="748" w:type="pct"/>
            <w:tcBorders>
              <w:top w:val="single" w:sz="4" w:space="0" w:color="auto"/>
              <w:left w:val="single" w:sz="4" w:space="0" w:color="auto"/>
            </w:tcBorders>
            <w:shd w:val="clear" w:color="auto" w:fill="FFFFFF"/>
            <w:vAlign w:val="center"/>
          </w:tcPr>
          <w:p w14:paraId="21AB8364"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3" w:type="pct"/>
            <w:tcBorders>
              <w:top w:val="single" w:sz="4" w:space="0" w:color="auto"/>
              <w:left w:val="single" w:sz="4" w:space="0" w:color="auto"/>
              <w:right w:val="single" w:sz="4" w:space="0" w:color="auto"/>
            </w:tcBorders>
            <w:shd w:val="clear" w:color="auto" w:fill="FFFFFF"/>
            <w:vAlign w:val="center"/>
          </w:tcPr>
          <w:p w14:paraId="4BDC6261"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r>
      <w:tr w:rsidR="00BA269D" w:rsidRPr="00852ABB" w14:paraId="6CB78B33"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64F87261"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069" w:type="pct"/>
            <w:tcBorders>
              <w:top w:val="single" w:sz="4" w:space="0" w:color="auto"/>
              <w:left w:val="single" w:sz="4" w:space="0" w:color="auto"/>
            </w:tcBorders>
            <w:shd w:val="clear" w:color="auto" w:fill="FFFFFF"/>
            <w:vAlign w:val="center"/>
          </w:tcPr>
          <w:p w14:paraId="2A48D83E"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Đánh giá việc dạy và học</w:t>
            </w:r>
          </w:p>
        </w:tc>
        <w:tc>
          <w:tcPr>
            <w:tcW w:w="748" w:type="pct"/>
            <w:tcBorders>
              <w:top w:val="single" w:sz="4" w:space="0" w:color="auto"/>
              <w:left w:val="single" w:sz="4" w:space="0" w:color="auto"/>
            </w:tcBorders>
            <w:shd w:val="clear" w:color="auto" w:fill="FFFFFF"/>
            <w:vAlign w:val="center"/>
          </w:tcPr>
          <w:p w14:paraId="479C96AB"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733" w:type="pct"/>
            <w:tcBorders>
              <w:top w:val="single" w:sz="4" w:space="0" w:color="auto"/>
              <w:left w:val="single" w:sz="4" w:space="0" w:color="auto"/>
              <w:right w:val="single" w:sz="4" w:space="0" w:color="auto"/>
            </w:tcBorders>
            <w:shd w:val="clear" w:color="auto" w:fill="FFFFFF"/>
            <w:vAlign w:val="center"/>
          </w:tcPr>
          <w:p w14:paraId="5D4CF749"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r>
      <w:tr w:rsidR="00BA269D" w:rsidRPr="00852ABB" w14:paraId="58E25DE1"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58642201"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069" w:type="pct"/>
            <w:tcBorders>
              <w:top w:val="single" w:sz="4" w:space="0" w:color="auto"/>
              <w:left w:val="single" w:sz="4" w:space="0" w:color="auto"/>
            </w:tcBorders>
            <w:shd w:val="clear" w:color="auto" w:fill="FFFFFF"/>
            <w:vAlign w:val="center"/>
          </w:tcPr>
          <w:p w14:paraId="14797195"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Thiết kế một chương trình huấn luyện</w:t>
            </w:r>
          </w:p>
        </w:tc>
        <w:tc>
          <w:tcPr>
            <w:tcW w:w="748" w:type="pct"/>
            <w:tcBorders>
              <w:top w:val="single" w:sz="4" w:space="0" w:color="auto"/>
              <w:left w:val="single" w:sz="4" w:space="0" w:color="auto"/>
            </w:tcBorders>
            <w:shd w:val="clear" w:color="auto" w:fill="FFFFFF"/>
            <w:vAlign w:val="center"/>
          </w:tcPr>
          <w:p w14:paraId="12072637"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733" w:type="pct"/>
            <w:tcBorders>
              <w:top w:val="single" w:sz="4" w:space="0" w:color="auto"/>
              <w:left w:val="single" w:sz="4" w:space="0" w:color="auto"/>
              <w:right w:val="single" w:sz="4" w:space="0" w:color="auto"/>
            </w:tcBorders>
            <w:shd w:val="clear" w:color="auto" w:fill="FFFFFF"/>
            <w:vAlign w:val="center"/>
          </w:tcPr>
          <w:p w14:paraId="3751D197"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r>
      <w:tr w:rsidR="00BA269D" w:rsidRPr="00852ABB" w14:paraId="685143D4"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7F385A46"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069" w:type="pct"/>
            <w:tcBorders>
              <w:top w:val="single" w:sz="4" w:space="0" w:color="auto"/>
              <w:left w:val="single" w:sz="4" w:space="0" w:color="auto"/>
            </w:tcBorders>
            <w:shd w:val="clear" w:color="auto" w:fill="FFFFFF"/>
            <w:vAlign w:val="center"/>
          </w:tcPr>
          <w:p w14:paraId="2FEC31F5" w14:textId="77777777" w:rsidR="00BA269D" w:rsidRPr="00852ABB" w:rsidRDefault="00BA269D"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748" w:type="pct"/>
            <w:tcBorders>
              <w:top w:val="single" w:sz="4" w:space="0" w:color="auto"/>
              <w:left w:val="single" w:sz="4" w:space="0" w:color="auto"/>
            </w:tcBorders>
            <w:shd w:val="clear" w:color="auto" w:fill="FFFFFF"/>
            <w:vAlign w:val="center"/>
          </w:tcPr>
          <w:p w14:paraId="134547AB"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733" w:type="pct"/>
            <w:tcBorders>
              <w:top w:val="single" w:sz="4" w:space="0" w:color="auto"/>
              <w:left w:val="single" w:sz="4" w:space="0" w:color="auto"/>
              <w:right w:val="single" w:sz="4" w:space="0" w:color="auto"/>
            </w:tcBorders>
            <w:shd w:val="clear" w:color="auto" w:fill="FFFFFF"/>
            <w:vAlign w:val="center"/>
          </w:tcPr>
          <w:p w14:paraId="63DB1F6B" w14:textId="77777777" w:rsidR="00BA269D" w:rsidRPr="00852ABB" w:rsidRDefault="00BA269D" w:rsidP="000909E0">
            <w:pPr>
              <w:jc w:val="center"/>
              <w:rPr>
                <w:rFonts w:cs="Arial"/>
                <w:szCs w:val="20"/>
              </w:rPr>
            </w:pPr>
          </w:p>
        </w:tc>
      </w:tr>
      <w:tr w:rsidR="00BA269D" w:rsidRPr="00852ABB" w14:paraId="1076ADE4" w14:textId="77777777" w:rsidTr="000909E0">
        <w:trPr>
          <w:trHeight w:val="20"/>
          <w:jc w:val="center"/>
        </w:trPr>
        <w:tc>
          <w:tcPr>
            <w:tcW w:w="450" w:type="pct"/>
            <w:tcBorders>
              <w:top w:val="single" w:sz="4" w:space="0" w:color="auto"/>
              <w:left w:val="single" w:sz="4" w:space="0" w:color="auto"/>
            </w:tcBorders>
            <w:shd w:val="clear" w:color="auto" w:fill="FFFFFF"/>
            <w:vAlign w:val="center"/>
          </w:tcPr>
          <w:p w14:paraId="10A414CE" w14:textId="77777777" w:rsidR="00BA269D" w:rsidRPr="00852ABB" w:rsidRDefault="00BA269D" w:rsidP="000909E0">
            <w:pPr>
              <w:jc w:val="center"/>
              <w:rPr>
                <w:rFonts w:cs="Arial"/>
                <w:szCs w:val="20"/>
              </w:rPr>
            </w:pPr>
          </w:p>
        </w:tc>
        <w:tc>
          <w:tcPr>
            <w:tcW w:w="3069" w:type="pct"/>
            <w:tcBorders>
              <w:top w:val="single" w:sz="4" w:space="0" w:color="auto"/>
              <w:left w:val="single" w:sz="4" w:space="0" w:color="auto"/>
            </w:tcBorders>
            <w:shd w:val="clear" w:color="auto" w:fill="FFFFFF"/>
            <w:vAlign w:val="center"/>
          </w:tcPr>
          <w:p w14:paraId="01BECED3"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748" w:type="pct"/>
            <w:tcBorders>
              <w:top w:val="single" w:sz="4" w:space="0" w:color="auto"/>
              <w:left w:val="single" w:sz="4" w:space="0" w:color="auto"/>
            </w:tcBorders>
            <w:shd w:val="clear" w:color="auto" w:fill="FFFFFF"/>
            <w:vAlign w:val="center"/>
          </w:tcPr>
          <w:p w14:paraId="101119AC"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25</w:t>
            </w:r>
          </w:p>
        </w:tc>
        <w:tc>
          <w:tcPr>
            <w:tcW w:w="733" w:type="pct"/>
            <w:tcBorders>
              <w:top w:val="single" w:sz="4" w:space="0" w:color="auto"/>
              <w:left w:val="single" w:sz="4" w:space="0" w:color="auto"/>
              <w:right w:val="single" w:sz="4" w:space="0" w:color="auto"/>
            </w:tcBorders>
            <w:shd w:val="clear" w:color="auto" w:fill="FFFFFF"/>
            <w:vAlign w:val="center"/>
          </w:tcPr>
          <w:p w14:paraId="7B12849E"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35</w:t>
            </w:r>
          </w:p>
        </w:tc>
      </w:tr>
      <w:tr w:rsidR="00BA269D" w:rsidRPr="00852ABB" w14:paraId="7EC97C24" w14:textId="77777777" w:rsidTr="000909E0">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14:paraId="33F9CD7C" w14:textId="77777777" w:rsidR="00BA269D" w:rsidRPr="00852ABB" w:rsidRDefault="00BA269D" w:rsidP="000909E0">
            <w:pPr>
              <w:jc w:val="center"/>
              <w:rPr>
                <w:rFonts w:cs="Arial"/>
                <w:szCs w:val="20"/>
              </w:rPr>
            </w:pPr>
          </w:p>
        </w:tc>
        <w:tc>
          <w:tcPr>
            <w:tcW w:w="3069" w:type="pct"/>
            <w:tcBorders>
              <w:top w:val="single" w:sz="4" w:space="0" w:color="auto"/>
              <w:left w:val="single" w:sz="4" w:space="0" w:color="auto"/>
              <w:bottom w:val="single" w:sz="4" w:space="0" w:color="auto"/>
            </w:tcBorders>
            <w:shd w:val="clear" w:color="auto" w:fill="FFFFFF"/>
            <w:vAlign w:val="center"/>
          </w:tcPr>
          <w:p w14:paraId="114CD6BB"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48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D67EC0" w14:textId="77777777" w:rsidR="00BA269D" w:rsidRPr="00852ABB" w:rsidRDefault="00BA269D" w:rsidP="000909E0">
            <w:pPr>
              <w:pStyle w:val="Khc0"/>
              <w:spacing w:after="0"/>
              <w:ind w:firstLine="0"/>
              <w:jc w:val="center"/>
              <w:rPr>
                <w:rFonts w:ascii="Arial" w:hAnsi="Arial" w:cs="Arial"/>
                <w:sz w:val="20"/>
                <w:szCs w:val="20"/>
              </w:rPr>
            </w:pPr>
            <w:r w:rsidRPr="00852ABB">
              <w:rPr>
                <w:rFonts w:ascii="Arial" w:hAnsi="Arial" w:cs="Arial"/>
                <w:b/>
                <w:bCs/>
                <w:sz w:val="20"/>
                <w:szCs w:val="20"/>
              </w:rPr>
              <w:t>60</w:t>
            </w:r>
          </w:p>
        </w:tc>
      </w:tr>
    </w:tbl>
    <w:p w14:paraId="12AC5C9A" w14:textId="77777777" w:rsidR="00133017" w:rsidRDefault="00BA269D" w:rsidP="00EB6EBA">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69D"/>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A269D"/>
    <w:rsid w:val="00BB7D4C"/>
    <w:rsid w:val="00C970F1"/>
    <w:rsid w:val="00CC57FE"/>
    <w:rsid w:val="00E71A24"/>
    <w:rsid w:val="00E765CF"/>
    <w:rsid w:val="00E769E7"/>
    <w:rsid w:val="00EB6EBA"/>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AA095"/>
  <w15:chartTrackingRefBased/>
  <w15:docId w15:val="{27EC7CC2-0490-449C-AD3E-09AD67ABF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26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26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269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269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269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A269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A269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A269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A269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6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26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269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269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A269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A269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A269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A269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A269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A269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26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269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269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A269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A269D"/>
    <w:rPr>
      <w:i/>
      <w:iCs/>
      <w:color w:val="404040" w:themeColor="text1" w:themeTint="BF"/>
    </w:rPr>
  </w:style>
  <w:style w:type="paragraph" w:styleId="ListParagraph">
    <w:name w:val="List Paragraph"/>
    <w:basedOn w:val="Normal"/>
    <w:uiPriority w:val="34"/>
    <w:qFormat/>
    <w:rsid w:val="00BA269D"/>
    <w:pPr>
      <w:ind w:left="720"/>
      <w:contextualSpacing/>
    </w:pPr>
  </w:style>
  <w:style w:type="character" w:styleId="IntenseEmphasis">
    <w:name w:val="Intense Emphasis"/>
    <w:basedOn w:val="DefaultParagraphFont"/>
    <w:uiPriority w:val="21"/>
    <w:qFormat/>
    <w:rsid w:val="00BA269D"/>
    <w:rPr>
      <w:i/>
      <w:iCs/>
      <w:color w:val="2F5496" w:themeColor="accent1" w:themeShade="BF"/>
    </w:rPr>
  </w:style>
  <w:style w:type="paragraph" w:styleId="IntenseQuote">
    <w:name w:val="Intense Quote"/>
    <w:basedOn w:val="Normal"/>
    <w:next w:val="Normal"/>
    <w:link w:val="IntenseQuoteChar"/>
    <w:uiPriority w:val="30"/>
    <w:qFormat/>
    <w:rsid w:val="00BA26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269D"/>
    <w:rPr>
      <w:i/>
      <w:iCs/>
      <w:color w:val="2F5496" w:themeColor="accent1" w:themeShade="BF"/>
    </w:rPr>
  </w:style>
  <w:style w:type="character" w:styleId="IntenseReference">
    <w:name w:val="Intense Reference"/>
    <w:basedOn w:val="DefaultParagraphFont"/>
    <w:uiPriority w:val="32"/>
    <w:qFormat/>
    <w:rsid w:val="00BA269D"/>
    <w:rPr>
      <w:b/>
      <w:bCs/>
      <w:smallCaps/>
      <w:color w:val="2F5496" w:themeColor="accent1" w:themeShade="BF"/>
      <w:spacing w:val="5"/>
    </w:rPr>
  </w:style>
  <w:style w:type="character" w:customStyle="1" w:styleId="Tiu1">
    <w:name w:val="Tiêu đề #1_"/>
    <w:basedOn w:val="DefaultParagraphFont"/>
    <w:link w:val="Tiu10"/>
    <w:rsid w:val="00BA269D"/>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BA269D"/>
    <w:rPr>
      <w:rFonts w:ascii="Times New Roman" w:eastAsia="Times New Roman" w:hAnsi="Times New Roman" w:cs="Times New Roman"/>
      <w:sz w:val="28"/>
      <w:szCs w:val="28"/>
    </w:rPr>
  </w:style>
  <w:style w:type="character" w:customStyle="1" w:styleId="Khc">
    <w:name w:val="Khác_"/>
    <w:basedOn w:val="DefaultParagraphFont"/>
    <w:link w:val="Khc0"/>
    <w:rsid w:val="00BA269D"/>
    <w:rPr>
      <w:rFonts w:ascii="Times New Roman" w:eastAsia="Times New Roman" w:hAnsi="Times New Roman" w:cs="Times New Roman"/>
      <w:sz w:val="28"/>
      <w:szCs w:val="28"/>
    </w:rPr>
  </w:style>
  <w:style w:type="paragraph" w:customStyle="1" w:styleId="Tiu10">
    <w:name w:val="Tiêu đề #1"/>
    <w:basedOn w:val="Normal"/>
    <w:link w:val="Tiu1"/>
    <w:rsid w:val="00BA269D"/>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BA269D"/>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BA269D"/>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3589</Characters>
  <Application>Microsoft Office Word</Application>
  <DocSecurity>0</DocSecurity>
  <Lines>29</Lines>
  <Paragraphs>8</Paragraphs>
  <ScaleCrop>false</ScaleCrop>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2025-10-02T18:09:00Z</dcterms:modified>
</cp:coreProperties>
</file>